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9647" w14:textId="228D2F2F" w:rsidR="00DF7157" w:rsidRPr="002E7305" w:rsidRDefault="002E7305" w:rsidP="002E73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7305">
        <w:rPr>
          <w:rFonts w:ascii="Times New Roman" w:hAnsi="Times New Roman" w:cs="Times New Roman"/>
          <w:b/>
          <w:bCs/>
          <w:sz w:val="32"/>
          <w:szCs w:val="32"/>
        </w:rPr>
        <w:t>Дополнение в регламенты о проведении:</w:t>
      </w:r>
    </w:p>
    <w:p w14:paraId="36848D57" w14:textId="6C9468F9" w:rsidR="002E7305" w:rsidRDefault="002E7305" w:rsidP="002E7305">
      <w:pPr>
        <w:jc w:val="center"/>
      </w:pPr>
      <w:hyperlink r:id="rId4" w:history="1">
        <w:r w:rsidRPr="002E7305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Первенств России, Кубка России, Чемпионата России 2026 </w:t>
        </w:r>
        <w:r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г</w:t>
        </w:r>
        <w:r w:rsidRPr="002E7305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ода</w:t>
        </w:r>
      </w:hyperlink>
    </w:p>
    <w:p w14:paraId="5BB23320" w14:textId="673DF96A" w:rsidR="002E7305" w:rsidRDefault="002E7305" w:rsidP="002E7305">
      <w:pPr>
        <w:tabs>
          <w:tab w:val="center" w:pos="4677"/>
          <w:tab w:val="right" w:pos="9355"/>
        </w:tabs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5" w:tgtFrame="_blank" w:history="1">
        <w:r w:rsidRPr="002E7305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Всероссийской серии Гран-при по бадминтону 2026  </w:t>
        </w:r>
      </w:hyperlink>
      <w:r w:rsidRPr="002E7305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года</w:t>
      </w:r>
    </w:p>
    <w:p w14:paraId="4C8A8F31" w14:textId="2F4042A2" w:rsidR="002E7305" w:rsidRDefault="002E7305" w:rsidP="002E7305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tgtFrame="_blank" w:history="1">
        <w:r w:rsidRPr="002E7305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Всероссийской юниорской и юношеской серии гран-при 2026</w:t>
        </w:r>
      </w:hyperlink>
      <w:r w:rsidRPr="002E7305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года</w:t>
      </w:r>
    </w:p>
    <w:p w14:paraId="7FE5B057" w14:textId="77777777" w:rsidR="002E7305" w:rsidRDefault="002E7305" w:rsidP="002E73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8ED0B7" w14:textId="724CD181" w:rsidR="008B1BAD" w:rsidRPr="008B1BAD" w:rsidRDefault="004A1B5A" w:rsidP="008B1BAD">
      <w:pPr>
        <w:tabs>
          <w:tab w:val="left" w:pos="426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BAD">
        <w:rPr>
          <w:rFonts w:ascii="Times New Roman" w:hAnsi="Times New Roman" w:cs="Times New Roman"/>
          <w:sz w:val="24"/>
          <w:szCs w:val="24"/>
        </w:rPr>
        <w:t>1.</w:t>
      </w:r>
      <w:r w:rsidR="008B1BAD" w:rsidRPr="008B1BAD">
        <w:rPr>
          <w:rFonts w:ascii="Times New Roman" w:hAnsi="Times New Roman" w:cs="Times New Roman"/>
          <w:sz w:val="24"/>
          <w:szCs w:val="24"/>
        </w:rPr>
        <w:t xml:space="preserve"> «Правил</w:t>
      </w:r>
      <w:r w:rsidR="00494384">
        <w:rPr>
          <w:rFonts w:ascii="Times New Roman" w:hAnsi="Times New Roman" w:cs="Times New Roman"/>
          <w:sz w:val="24"/>
          <w:szCs w:val="24"/>
        </w:rPr>
        <w:t>а</w:t>
      </w:r>
      <w:r w:rsidR="008B1BAD" w:rsidRPr="008B1BAD">
        <w:rPr>
          <w:rFonts w:ascii="Times New Roman" w:hAnsi="Times New Roman" w:cs="Times New Roman"/>
          <w:sz w:val="24"/>
          <w:szCs w:val="24"/>
        </w:rPr>
        <w:t xml:space="preserve"> проведения соревнований»:</w:t>
      </w:r>
    </w:p>
    <w:p w14:paraId="23E9BAF9" w14:textId="77777777" w:rsidR="008B1BAD" w:rsidRPr="008B1BAD" w:rsidRDefault="008B1BAD" w:rsidP="008B1BAD">
      <w:pPr>
        <w:tabs>
          <w:tab w:val="left" w:pos="426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BAD">
        <w:rPr>
          <w:rFonts w:ascii="Times New Roman" w:hAnsi="Times New Roman" w:cs="Times New Roman"/>
          <w:sz w:val="24"/>
          <w:szCs w:val="24"/>
        </w:rPr>
        <w:t>п. 2.21.2. «Во всех командных соревнованиях Федерации спортсмены должны быть одеты в одежду командного цвета. То есть все спортсмены команды должны быть одеты в одинаковые цвета и дизайна футболки и шорты на протяжении всего соревнования».</w:t>
      </w:r>
    </w:p>
    <w:p w14:paraId="58B6A8AA" w14:textId="77777777" w:rsidR="008B1BAD" w:rsidRPr="008B1BAD" w:rsidRDefault="008B1BAD" w:rsidP="008B1BAD">
      <w:pPr>
        <w:tabs>
          <w:tab w:val="left" w:pos="426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BAD">
        <w:rPr>
          <w:rFonts w:ascii="Times New Roman" w:hAnsi="Times New Roman" w:cs="Times New Roman"/>
          <w:sz w:val="24"/>
          <w:szCs w:val="24"/>
        </w:rPr>
        <w:t>п. 2.21.4. «Спортсмены одной пары должны быть одеты в футболки и шорты одинакового цвета и дизайна на протяжении всей встречи».</w:t>
      </w:r>
    </w:p>
    <w:p w14:paraId="2157D3D7" w14:textId="72716329" w:rsidR="002E7305" w:rsidRDefault="002E7305" w:rsidP="002E73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7D524" w14:textId="2B55DED6" w:rsidR="008B1BAD" w:rsidRDefault="008B1BAD" w:rsidP="002E73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Дополнить регламенты: </w:t>
      </w:r>
      <w:r w:rsidR="00202944">
        <w:rPr>
          <w:rFonts w:ascii="Times New Roman" w:hAnsi="Times New Roman" w:cs="Times New Roman"/>
          <w:sz w:val="28"/>
          <w:szCs w:val="28"/>
        </w:rPr>
        <w:t>Спортсмены одной команды выходят на построение</w:t>
      </w:r>
      <w:r w:rsidR="007D7646">
        <w:rPr>
          <w:rFonts w:ascii="Times New Roman" w:hAnsi="Times New Roman" w:cs="Times New Roman"/>
          <w:sz w:val="28"/>
          <w:szCs w:val="28"/>
        </w:rPr>
        <w:t xml:space="preserve"> в костюмах, футболках, шортах одного цвета и дизайна. </w:t>
      </w:r>
      <w:r>
        <w:rPr>
          <w:rFonts w:ascii="Times New Roman" w:hAnsi="Times New Roman" w:cs="Times New Roman"/>
          <w:sz w:val="28"/>
          <w:szCs w:val="28"/>
        </w:rPr>
        <w:t>Спортсмены, представляющие одну пару, должны выходить на встречу в единой спортивной форме, соответствующую пунктам «Правил проведения соревнований» (п. 2.21.2 и п. 2.21.4), соответственно этапу уровня спортивного соревнования. В случае выхода спортсменов в разной спортивной форме, главный судья соревнований вправе потребовать</w:t>
      </w:r>
      <w:r w:rsidR="00494384">
        <w:rPr>
          <w:rFonts w:ascii="Times New Roman" w:hAnsi="Times New Roman" w:cs="Times New Roman"/>
          <w:sz w:val="28"/>
          <w:szCs w:val="28"/>
        </w:rPr>
        <w:t>, без задержки игры,</w:t>
      </w:r>
      <w:r>
        <w:rPr>
          <w:rFonts w:ascii="Times New Roman" w:hAnsi="Times New Roman" w:cs="Times New Roman"/>
          <w:sz w:val="28"/>
          <w:szCs w:val="28"/>
        </w:rPr>
        <w:t xml:space="preserve"> заменить форму на одинаковую</w:t>
      </w:r>
      <w:r w:rsidR="00494384">
        <w:rPr>
          <w:rFonts w:ascii="Times New Roman" w:hAnsi="Times New Roman" w:cs="Times New Roman"/>
          <w:sz w:val="28"/>
          <w:szCs w:val="28"/>
        </w:rPr>
        <w:t>. В случае отказа от замены спортивной формы пара снимается с этой встречи, паре объявляется поражение со счетом 21-0, 21-0.</w:t>
      </w:r>
    </w:p>
    <w:p w14:paraId="2068E3F7" w14:textId="77777777" w:rsidR="00494384" w:rsidRDefault="00494384" w:rsidP="002E73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EB63D5" w14:textId="63FDDC32" w:rsidR="00F20258" w:rsidRDefault="00494384" w:rsidP="00DC3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C3876" w:rsidRPr="008B1BAD">
        <w:rPr>
          <w:rFonts w:ascii="Times New Roman" w:hAnsi="Times New Roman" w:cs="Times New Roman"/>
          <w:sz w:val="24"/>
          <w:szCs w:val="24"/>
        </w:rPr>
        <w:t>«Правил</w:t>
      </w:r>
      <w:r w:rsidR="00DC3876">
        <w:rPr>
          <w:rFonts w:ascii="Times New Roman" w:hAnsi="Times New Roman" w:cs="Times New Roman"/>
          <w:sz w:val="24"/>
          <w:szCs w:val="24"/>
        </w:rPr>
        <w:t>а</w:t>
      </w:r>
      <w:r w:rsidR="00DC3876" w:rsidRPr="008B1BAD">
        <w:rPr>
          <w:rFonts w:ascii="Times New Roman" w:hAnsi="Times New Roman" w:cs="Times New Roman"/>
          <w:sz w:val="24"/>
          <w:szCs w:val="24"/>
        </w:rPr>
        <w:t xml:space="preserve"> проведения соревнований</w:t>
      </w:r>
      <w:proofErr w:type="gramStart"/>
      <w:r w:rsidR="00DC3876" w:rsidRPr="008B1BAD">
        <w:rPr>
          <w:rFonts w:ascii="Times New Roman" w:hAnsi="Times New Roman" w:cs="Times New Roman"/>
          <w:sz w:val="24"/>
          <w:szCs w:val="24"/>
        </w:rPr>
        <w:t>»:</w:t>
      </w:r>
      <w:r w:rsidR="00DC387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C3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п. 2.19. «Реклама в игровой </w:t>
      </w:r>
      <w:proofErr w:type="gramStart"/>
      <w:r w:rsidR="00DC3876">
        <w:rPr>
          <w:rFonts w:ascii="Times New Roman" w:hAnsi="Times New Roman" w:cs="Times New Roman"/>
          <w:sz w:val="24"/>
          <w:szCs w:val="24"/>
        </w:rPr>
        <w:t>зоне»</w:t>
      </w:r>
      <w:r w:rsidR="00F2025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202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п. 2.24. «Реклама на одежде спортсмена»</w:t>
      </w:r>
    </w:p>
    <w:p w14:paraId="5694507D" w14:textId="77777777" w:rsidR="00F20258" w:rsidRDefault="00F20258" w:rsidP="00DC3876">
      <w:pPr>
        <w:rPr>
          <w:rFonts w:ascii="Times New Roman" w:hAnsi="Times New Roman" w:cs="Times New Roman"/>
          <w:sz w:val="24"/>
          <w:szCs w:val="24"/>
        </w:rPr>
      </w:pPr>
    </w:p>
    <w:p w14:paraId="530A4D90" w14:textId="1388B911" w:rsidR="00F20258" w:rsidRDefault="00F20258" w:rsidP="002B34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Дополнить регламенты: Любая реклама</w:t>
      </w:r>
      <w:r w:rsidR="002B3407">
        <w:rPr>
          <w:rFonts w:ascii="Times New Roman" w:hAnsi="Times New Roman" w:cs="Times New Roman"/>
          <w:sz w:val="28"/>
          <w:szCs w:val="28"/>
        </w:rPr>
        <w:t xml:space="preserve"> (вывески, растяжки, баннеры, надписи и т.д.)</w:t>
      </w:r>
      <w:r w:rsidR="00202944">
        <w:rPr>
          <w:rFonts w:ascii="Times New Roman" w:hAnsi="Times New Roman" w:cs="Times New Roman"/>
          <w:sz w:val="28"/>
          <w:szCs w:val="28"/>
        </w:rPr>
        <w:t>,</w:t>
      </w:r>
      <w:r w:rsidR="002B3407">
        <w:rPr>
          <w:rFonts w:ascii="Times New Roman" w:hAnsi="Times New Roman" w:cs="Times New Roman"/>
          <w:sz w:val="28"/>
          <w:szCs w:val="28"/>
        </w:rPr>
        <w:t xml:space="preserve"> расположенная в игровой зоне и на форме спортсменов во время проведения спортивных соревнований</w:t>
      </w:r>
      <w:r w:rsidR="00202944">
        <w:rPr>
          <w:rFonts w:ascii="Times New Roman" w:hAnsi="Times New Roman" w:cs="Times New Roman"/>
          <w:sz w:val="28"/>
          <w:szCs w:val="28"/>
        </w:rPr>
        <w:t>,</w:t>
      </w:r>
      <w:r w:rsidR="002B3407">
        <w:rPr>
          <w:rFonts w:ascii="Times New Roman" w:hAnsi="Times New Roman" w:cs="Times New Roman"/>
          <w:sz w:val="28"/>
          <w:szCs w:val="28"/>
        </w:rPr>
        <w:t xml:space="preserve"> проводимы</w:t>
      </w:r>
      <w:r w:rsidR="007D7646">
        <w:rPr>
          <w:rFonts w:ascii="Times New Roman" w:hAnsi="Times New Roman" w:cs="Times New Roman"/>
          <w:sz w:val="28"/>
          <w:szCs w:val="28"/>
        </w:rPr>
        <w:t>е</w:t>
      </w:r>
      <w:r w:rsidR="002B3407">
        <w:rPr>
          <w:rFonts w:ascii="Times New Roman" w:hAnsi="Times New Roman" w:cs="Times New Roman"/>
          <w:sz w:val="28"/>
          <w:szCs w:val="28"/>
        </w:rPr>
        <w:t xml:space="preserve"> Национальной федерацией бадминтона России,</w:t>
      </w:r>
      <w:r w:rsidR="004A5E93">
        <w:rPr>
          <w:rFonts w:ascii="Times New Roman" w:hAnsi="Times New Roman" w:cs="Times New Roman"/>
          <w:sz w:val="28"/>
          <w:szCs w:val="28"/>
        </w:rPr>
        <w:t xml:space="preserve"> оформляется согласно «Правил проведения соревнований». Исключительными правами на размещение рекламы в игровой зоне и на форме спортсменов обладает главная проводящая организация Национальная федерация бадминтона России. Проводящая организация, для размещения рекламы в игровой зоне, должна иметь письменное разрешение НФБР. </w:t>
      </w:r>
      <w:r w:rsidR="00524F93">
        <w:rPr>
          <w:rFonts w:ascii="Times New Roman" w:hAnsi="Times New Roman" w:cs="Times New Roman"/>
          <w:sz w:val="28"/>
          <w:szCs w:val="28"/>
        </w:rPr>
        <w:t xml:space="preserve">Спортсмены, имеющие индивидуальную рекламу на спортивной форме, должны иметь письменное разрешение от НФБР. Письменное разрешение предоставляется главному судье соревнований по первому требованию. В случае отсутствия письменного разрешения главный судья </w:t>
      </w:r>
      <w:r w:rsidR="00524F93">
        <w:rPr>
          <w:rFonts w:ascii="Times New Roman" w:hAnsi="Times New Roman" w:cs="Times New Roman"/>
          <w:sz w:val="28"/>
          <w:szCs w:val="28"/>
        </w:rPr>
        <w:lastRenderedPageBreak/>
        <w:t>вправе потребовать убрать рекламу из игровой зоны, а спортсмена заменить форму без рекламы. При этом форма спортсмена не должна нарушать правила единой формы. В случае отказа спортсмена поменять форму, главный судья имеет право снять спортсмена с данной встречи и объявить поражение со счетом 21-0, 21-0.</w:t>
      </w:r>
    </w:p>
    <w:p w14:paraId="2B3653BC" w14:textId="5DC15A03" w:rsidR="00524F93" w:rsidRPr="00F20258" w:rsidRDefault="00524F93" w:rsidP="002B3407">
      <w:pPr>
        <w:jc w:val="both"/>
        <w:rPr>
          <w:rFonts w:ascii="Times New Roman" w:hAnsi="Times New Roman" w:cs="Times New Roman"/>
          <w:sz w:val="28"/>
          <w:szCs w:val="28"/>
        </w:rPr>
      </w:pPr>
      <w:r w:rsidRPr="00524F93">
        <w:rPr>
          <w:rFonts w:ascii="Times New Roman" w:hAnsi="Times New Roman" w:cs="Times New Roman"/>
          <w:sz w:val="28"/>
          <w:szCs w:val="28"/>
        </w:rPr>
        <w:t>Порядок размещения рекламы в зале (не игровой зоне) регламентируется проводящей организацией, обладающей на это исключительными правами.</w:t>
      </w:r>
    </w:p>
    <w:sectPr w:rsidR="00524F93" w:rsidRPr="00F2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99"/>
    <w:rsid w:val="00065699"/>
    <w:rsid w:val="00202944"/>
    <w:rsid w:val="002B3407"/>
    <w:rsid w:val="002E7305"/>
    <w:rsid w:val="00494384"/>
    <w:rsid w:val="004A1B5A"/>
    <w:rsid w:val="004A5E93"/>
    <w:rsid w:val="00524F93"/>
    <w:rsid w:val="005374E9"/>
    <w:rsid w:val="00560347"/>
    <w:rsid w:val="007D7646"/>
    <w:rsid w:val="00864916"/>
    <w:rsid w:val="008B1BAD"/>
    <w:rsid w:val="00902D81"/>
    <w:rsid w:val="009B7576"/>
    <w:rsid w:val="00AC540F"/>
    <w:rsid w:val="00DC3876"/>
    <w:rsid w:val="00DF7157"/>
    <w:rsid w:val="00F2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371E"/>
  <w15:chartTrackingRefBased/>
  <w15:docId w15:val="{D27288A6-F1DF-455F-877C-BC061569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5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5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56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56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56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56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56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56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5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5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56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56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56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5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56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569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E73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E7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fbr.ru/files/File/docs/2026/reglament_ugp_2026.pdf" TargetMode="External"/><Relationship Id="rId5" Type="http://schemas.openxmlformats.org/officeDocument/2006/relationships/hyperlink" Target="https://nfbr.ru/files/File/docs/2025/GP2026_REGL.pdf" TargetMode="External"/><Relationship Id="rId4" Type="http://schemas.openxmlformats.org/officeDocument/2006/relationships/hyperlink" Target="https://nfbr.ru/files/File/docs/2026/REGLAMENT_2026_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Иванов</dc:creator>
  <cp:keywords/>
  <dc:description/>
  <cp:lastModifiedBy>Александр Иванов</cp:lastModifiedBy>
  <cp:revision>5</cp:revision>
  <dcterms:created xsi:type="dcterms:W3CDTF">2026-04-27T12:13:00Z</dcterms:created>
  <dcterms:modified xsi:type="dcterms:W3CDTF">2026-05-12T18:07:00Z</dcterms:modified>
</cp:coreProperties>
</file>